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DC" w:rsidRDefault="00972B2F">
      <w:pPr>
        <w:rPr>
          <w:b/>
          <w:sz w:val="32"/>
          <w:szCs w:val="32"/>
        </w:rPr>
      </w:pPr>
      <w:r>
        <w:rPr>
          <w:b/>
          <w:sz w:val="32"/>
          <w:szCs w:val="32"/>
        </w:rPr>
        <w:t>Kurzanleitung Triton/Triton Plus</w:t>
      </w:r>
    </w:p>
    <w:p w:rsidR="00F73EF2" w:rsidRPr="007236CD" w:rsidRDefault="00972B2F" w:rsidP="00F73EF2">
      <w:pPr>
        <w:pStyle w:val="Listenabsatz"/>
        <w:numPr>
          <w:ilvl w:val="0"/>
          <w:numId w:val="1"/>
        </w:numPr>
        <w:rPr>
          <w:sz w:val="28"/>
          <w:szCs w:val="28"/>
        </w:rPr>
      </w:pPr>
      <w:r>
        <w:rPr>
          <w:sz w:val="28"/>
          <w:szCs w:val="28"/>
        </w:rPr>
        <w:t>OCT starten</w:t>
      </w:r>
    </w:p>
    <w:p w:rsidR="00805194" w:rsidRDefault="00972B2F" w:rsidP="007236CD">
      <w:pPr>
        <w:pStyle w:val="Listenabsatz"/>
        <w:numPr>
          <w:ilvl w:val="0"/>
          <w:numId w:val="1"/>
        </w:numPr>
        <w:rPr>
          <w:sz w:val="28"/>
          <w:szCs w:val="28"/>
        </w:rPr>
      </w:pPr>
      <w:r w:rsidRPr="00972B2F">
        <w:rPr>
          <w:noProof/>
          <w:sz w:val="28"/>
          <w:szCs w:val="28"/>
          <w:lang w:eastAsia="de-CH"/>
        </w:rPr>
        <w:t>Computer starten (</w:t>
      </w:r>
      <w:r w:rsidRPr="00972B2F">
        <w:rPr>
          <w:b/>
          <w:noProof/>
          <w:sz w:val="28"/>
          <w:szCs w:val="28"/>
          <w:lang w:eastAsia="de-CH"/>
        </w:rPr>
        <w:t>Passwort topcon</w:t>
      </w:r>
      <w:r w:rsidRPr="00972B2F">
        <w:rPr>
          <w:noProof/>
          <w:sz w:val="28"/>
          <w:szCs w:val="28"/>
          <w:lang w:eastAsia="de-CH"/>
        </w:rPr>
        <w:t>) und ImagetNet6 starten</w:t>
      </w:r>
      <w:r>
        <w:rPr>
          <w:noProof/>
          <w:sz w:val="28"/>
          <w:szCs w:val="28"/>
          <w:lang w:eastAsia="de-CH"/>
        </w:rPr>
        <w:t>, die Login Daten sind hinterlegt, einfach auf Login klicken</w:t>
      </w:r>
    </w:p>
    <w:p w:rsidR="00972B2F" w:rsidRDefault="00972B2F" w:rsidP="007236CD">
      <w:pPr>
        <w:pStyle w:val="Listenabsatz"/>
        <w:numPr>
          <w:ilvl w:val="0"/>
          <w:numId w:val="1"/>
        </w:numPr>
        <w:rPr>
          <w:sz w:val="28"/>
          <w:szCs w:val="28"/>
        </w:rPr>
      </w:pPr>
      <w:r>
        <w:rPr>
          <w:noProof/>
          <w:sz w:val="28"/>
          <w:szCs w:val="28"/>
          <w:lang w:eastAsia="de-CH"/>
        </w:rPr>
        <w:t xml:space="preserve">Über „New Patient“ einen neuen Patienten hinzufügen oder über „All“ einen Patienten aus der Liste auswählen. </w:t>
      </w:r>
    </w:p>
    <w:p w:rsidR="00BF1025" w:rsidRPr="00972B2F" w:rsidRDefault="00BF1025" w:rsidP="00BF1025">
      <w:pPr>
        <w:pStyle w:val="Listenabsatz"/>
        <w:rPr>
          <w:sz w:val="28"/>
          <w:szCs w:val="28"/>
        </w:rPr>
      </w:pPr>
    </w:p>
    <w:p w:rsidR="00D47109" w:rsidRDefault="00FE00B2" w:rsidP="007236CD">
      <w:pPr>
        <w:pStyle w:val="Listenabsatz"/>
        <w:rPr>
          <w:sz w:val="28"/>
          <w:szCs w:val="28"/>
        </w:rPr>
      </w:pPr>
      <w:r>
        <w:rPr>
          <w:noProof/>
          <w:lang w:eastAsia="de-CH"/>
        </w:rPr>
        <w:drawing>
          <wp:inline distT="0" distB="0" distL="0" distR="0" wp14:anchorId="713FC262" wp14:editId="49754D11">
            <wp:extent cx="1543050" cy="196150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450" cy="1967098"/>
                    </a:xfrm>
                    <a:prstGeom prst="rect">
                      <a:avLst/>
                    </a:prstGeom>
                  </pic:spPr>
                </pic:pic>
              </a:graphicData>
            </a:graphic>
          </wp:inline>
        </w:drawing>
      </w:r>
    </w:p>
    <w:p w:rsidR="00BF1025" w:rsidRDefault="00BF1025" w:rsidP="007236CD">
      <w:pPr>
        <w:pStyle w:val="Listenabsatz"/>
        <w:rPr>
          <w:sz w:val="28"/>
          <w:szCs w:val="28"/>
        </w:rPr>
      </w:pPr>
    </w:p>
    <w:p w:rsidR="00D1358C" w:rsidRDefault="00D47109" w:rsidP="00D47109">
      <w:pPr>
        <w:pStyle w:val="Listenabsatz"/>
        <w:numPr>
          <w:ilvl w:val="0"/>
          <w:numId w:val="1"/>
        </w:numPr>
        <w:rPr>
          <w:sz w:val="28"/>
          <w:szCs w:val="28"/>
        </w:rPr>
      </w:pPr>
      <w:r>
        <w:rPr>
          <w:sz w:val="28"/>
          <w:szCs w:val="28"/>
        </w:rPr>
        <w:t>Wenn der Patient ausgewählt oben rechts auf das OCT Symbol klicken um die Messung zu starten.</w:t>
      </w:r>
    </w:p>
    <w:p w:rsidR="00D47109" w:rsidRPr="00D47109" w:rsidRDefault="00D47109" w:rsidP="00D47109">
      <w:pPr>
        <w:rPr>
          <w:sz w:val="28"/>
          <w:szCs w:val="28"/>
        </w:rPr>
      </w:pPr>
      <w:r>
        <w:rPr>
          <w:sz w:val="28"/>
          <w:szCs w:val="28"/>
        </w:rPr>
        <w:t>Aufnahmemodule:</w:t>
      </w:r>
    </w:p>
    <w:p w:rsidR="007236CD" w:rsidRDefault="00BF1025" w:rsidP="007236CD">
      <w:pPr>
        <w:pStyle w:val="Listenabsatz"/>
        <w:rPr>
          <w:sz w:val="28"/>
          <w:szCs w:val="28"/>
        </w:rPr>
      </w:pPr>
      <w:r>
        <w:rPr>
          <w:rFonts w:eastAsia="Times New Roman"/>
          <w:noProof/>
          <w:lang w:eastAsia="de-CH"/>
        </w:rPr>
        <w:drawing>
          <wp:inline distT="0" distB="0" distL="0" distR="0">
            <wp:extent cx="2943225" cy="2207419"/>
            <wp:effectExtent l="0" t="0" r="0" b="2540"/>
            <wp:docPr id="3" name="Grafik 3" descr="cid:70F9D82F-62F5-48EC-95E1-1515E0631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F9D82F-62F5-48EC-95E1-1515E06319C6" descr="cid:70F9D82F-62F5-48EC-95E1-1515E06319C6"/>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48345" cy="2211259"/>
                    </a:xfrm>
                    <a:prstGeom prst="rect">
                      <a:avLst/>
                    </a:prstGeom>
                    <a:noFill/>
                    <a:ln>
                      <a:noFill/>
                    </a:ln>
                  </pic:spPr>
                </pic:pic>
              </a:graphicData>
            </a:graphic>
          </wp:inline>
        </w:drawing>
      </w:r>
    </w:p>
    <w:p w:rsidR="00BF1025" w:rsidRDefault="00BF1025" w:rsidP="007236CD">
      <w:pPr>
        <w:pStyle w:val="Listenabsatz"/>
        <w:rPr>
          <w:sz w:val="28"/>
          <w:szCs w:val="28"/>
        </w:rPr>
      </w:pPr>
    </w:p>
    <w:p w:rsidR="00D1358C" w:rsidRDefault="00BF1025" w:rsidP="00BF1025">
      <w:pPr>
        <w:pStyle w:val="Listenabsatz"/>
        <w:numPr>
          <w:ilvl w:val="0"/>
          <w:numId w:val="1"/>
        </w:numPr>
        <w:rPr>
          <w:sz w:val="28"/>
          <w:szCs w:val="28"/>
        </w:rPr>
      </w:pPr>
      <w:r w:rsidRPr="00BF1025">
        <w:rPr>
          <w:sz w:val="28"/>
          <w:szCs w:val="28"/>
        </w:rPr>
        <w:t>Standard-Scan</w:t>
      </w:r>
      <w:r w:rsidR="00D1358C" w:rsidRPr="00BF1025">
        <w:rPr>
          <w:sz w:val="28"/>
          <w:szCs w:val="28"/>
        </w:rPr>
        <w:t xml:space="preserve">: </w:t>
      </w:r>
      <w:r w:rsidRPr="00BF1025">
        <w:rPr>
          <w:sz w:val="28"/>
          <w:szCs w:val="28"/>
        </w:rPr>
        <w:t>SmartTrack 3D Wide</w:t>
      </w:r>
      <w:r>
        <w:rPr>
          <w:sz w:val="28"/>
          <w:szCs w:val="28"/>
        </w:rPr>
        <w:t xml:space="preserve"> (enthält RNFL, Makula und Ganglienzellen)</w:t>
      </w:r>
    </w:p>
    <w:p w:rsidR="00BF1025" w:rsidRDefault="00BF1025" w:rsidP="00BF1025">
      <w:pPr>
        <w:pStyle w:val="Listenabsatz"/>
        <w:numPr>
          <w:ilvl w:val="1"/>
          <w:numId w:val="1"/>
        </w:numPr>
        <w:rPr>
          <w:sz w:val="28"/>
          <w:szCs w:val="28"/>
        </w:rPr>
      </w:pPr>
      <w:r>
        <w:rPr>
          <w:sz w:val="28"/>
          <w:szCs w:val="28"/>
        </w:rPr>
        <w:t>Scan anwählen</w:t>
      </w:r>
    </w:p>
    <w:p w:rsidR="00BF1025" w:rsidRDefault="00BF1025" w:rsidP="00BF1025">
      <w:pPr>
        <w:pStyle w:val="Listenabsatz"/>
        <w:numPr>
          <w:ilvl w:val="1"/>
          <w:numId w:val="1"/>
        </w:numPr>
        <w:rPr>
          <w:sz w:val="28"/>
          <w:szCs w:val="28"/>
        </w:rPr>
      </w:pPr>
      <w:r>
        <w:rPr>
          <w:sz w:val="28"/>
          <w:szCs w:val="28"/>
        </w:rPr>
        <w:t xml:space="preserve">Klammern mit dem Joystick auf Pupillenmitte zentrieren und dann näher ranfahren bis die orangenen Punkte übereinander liegen und grün sind (wenn sie gelb werden, ist man zu nah dran). Unten links auf optimize klicken und wenn der Balken mindestens einen </w:t>
      </w:r>
      <w:r>
        <w:rPr>
          <w:sz w:val="28"/>
          <w:szCs w:val="28"/>
        </w:rPr>
        <w:lastRenderedPageBreak/>
        <w:t xml:space="preserve">grünen Strich hat, über den Joystick auslösen. Der Patient muss während der Aufnahme auf das grüne Kreuz schauen. </w:t>
      </w:r>
    </w:p>
    <w:p w:rsidR="00BF1025" w:rsidRDefault="00BF1025" w:rsidP="00BF1025">
      <w:pPr>
        <w:pStyle w:val="Listenabsatz"/>
        <w:numPr>
          <w:ilvl w:val="1"/>
          <w:numId w:val="1"/>
        </w:numPr>
        <w:rPr>
          <w:sz w:val="28"/>
          <w:szCs w:val="28"/>
        </w:rPr>
      </w:pPr>
      <w:r>
        <w:rPr>
          <w:sz w:val="28"/>
          <w:szCs w:val="28"/>
        </w:rPr>
        <w:t>Wenn das eine Auge gemessen ist, zum anderen Auge fahren (wird automatisch erkannt) und Messung wie oben beschrieben durchführen.</w:t>
      </w:r>
    </w:p>
    <w:p w:rsidR="00BF1025" w:rsidRDefault="00BF1025" w:rsidP="00BF1025">
      <w:pPr>
        <w:pStyle w:val="Listenabsatz"/>
        <w:numPr>
          <w:ilvl w:val="1"/>
          <w:numId w:val="1"/>
        </w:numPr>
        <w:rPr>
          <w:sz w:val="28"/>
          <w:szCs w:val="28"/>
        </w:rPr>
      </w:pPr>
      <w:r>
        <w:rPr>
          <w:sz w:val="28"/>
          <w:szCs w:val="28"/>
        </w:rPr>
        <w:t>Die Messung ist automatisch gespeichert.</w:t>
      </w:r>
    </w:p>
    <w:p w:rsidR="00BF1025" w:rsidRDefault="00BF1025" w:rsidP="00BF1025">
      <w:pPr>
        <w:pStyle w:val="Listenabsatz"/>
        <w:numPr>
          <w:ilvl w:val="0"/>
          <w:numId w:val="1"/>
        </w:numPr>
        <w:rPr>
          <w:sz w:val="28"/>
          <w:szCs w:val="28"/>
        </w:rPr>
      </w:pPr>
      <w:r>
        <w:rPr>
          <w:sz w:val="28"/>
          <w:szCs w:val="28"/>
        </w:rPr>
        <w:t xml:space="preserve">Weitere Scans: </w:t>
      </w:r>
    </w:p>
    <w:p w:rsidR="00BF1025" w:rsidRDefault="00BF1025" w:rsidP="00BF1025">
      <w:pPr>
        <w:pStyle w:val="Listenabsatz"/>
        <w:numPr>
          <w:ilvl w:val="1"/>
          <w:numId w:val="1"/>
        </w:numPr>
        <w:rPr>
          <w:sz w:val="28"/>
          <w:szCs w:val="28"/>
        </w:rPr>
      </w:pPr>
      <w:r>
        <w:rPr>
          <w:sz w:val="28"/>
          <w:szCs w:val="28"/>
        </w:rPr>
        <w:t>Für die Netzhaut hoch auflösend:  FollowUP Radial oder FollowUP 5LineCross -&gt; Messung gleich wie oben beschrieben.</w:t>
      </w:r>
    </w:p>
    <w:p w:rsidR="00BF1025" w:rsidRDefault="00BF1025" w:rsidP="00BF1025">
      <w:pPr>
        <w:pStyle w:val="Listenabsatz"/>
        <w:numPr>
          <w:ilvl w:val="1"/>
          <w:numId w:val="1"/>
        </w:numPr>
        <w:rPr>
          <w:sz w:val="28"/>
          <w:szCs w:val="28"/>
        </w:rPr>
      </w:pPr>
      <w:r>
        <w:rPr>
          <w:sz w:val="28"/>
          <w:szCs w:val="28"/>
        </w:rPr>
        <w:t>OCT Angiographie: 6x6mm als Standardgrösse, Messung funktioniert genau gleich.Wenn ein Patient viel bewegt kann durch erneutes Drücken auf den Joystick das Tracking deaktiviert werden.</w:t>
      </w:r>
    </w:p>
    <w:p w:rsidR="00BF1025" w:rsidRDefault="00BF1025" w:rsidP="00BF1025">
      <w:pPr>
        <w:pStyle w:val="Listenabsatz"/>
        <w:numPr>
          <w:ilvl w:val="1"/>
          <w:numId w:val="1"/>
        </w:numPr>
        <w:rPr>
          <w:sz w:val="28"/>
          <w:szCs w:val="28"/>
        </w:rPr>
      </w:pPr>
      <w:r>
        <w:rPr>
          <w:sz w:val="28"/>
          <w:szCs w:val="28"/>
        </w:rPr>
        <w:t>Fundusfoto: macht ein Fundusfoto ohne OCT. Central oder in der Peripherie (über Peri On Button). Beim Triton Plus kann über FAF die Autofluoreszenz eingeschaltet werden und über FA die Fluoreszenzangiographie.</w:t>
      </w:r>
    </w:p>
    <w:p w:rsidR="00BF1025" w:rsidRDefault="00BF1025" w:rsidP="00BF1025">
      <w:pPr>
        <w:pStyle w:val="Listenabsatz"/>
        <w:numPr>
          <w:ilvl w:val="1"/>
          <w:numId w:val="1"/>
        </w:numPr>
        <w:rPr>
          <w:sz w:val="28"/>
          <w:szCs w:val="28"/>
        </w:rPr>
      </w:pPr>
      <w:r>
        <w:rPr>
          <w:sz w:val="28"/>
          <w:szCs w:val="28"/>
        </w:rPr>
        <w:t>Anterior Segment (Zusatzlinse muss montiert werden).</w:t>
      </w:r>
    </w:p>
    <w:p w:rsidR="00BF1025" w:rsidRDefault="00BF1025" w:rsidP="00BF1025">
      <w:pPr>
        <w:rPr>
          <w:sz w:val="28"/>
          <w:szCs w:val="28"/>
        </w:rPr>
      </w:pPr>
      <w:r>
        <w:rPr>
          <w:sz w:val="28"/>
          <w:szCs w:val="28"/>
        </w:rPr>
        <w:t>Analyse:</w:t>
      </w:r>
    </w:p>
    <w:p w:rsidR="00BF1025" w:rsidRDefault="00BF1025" w:rsidP="00BF1025">
      <w:pPr>
        <w:rPr>
          <w:sz w:val="28"/>
          <w:szCs w:val="28"/>
        </w:rPr>
      </w:pPr>
      <w:r>
        <w:rPr>
          <w:noProof/>
          <w:lang w:eastAsia="de-CH"/>
        </w:rPr>
        <w:drawing>
          <wp:inline distT="0" distB="0" distL="0" distR="0" wp14:anchorId="3DFB17EB" wp14:editId="6D8865F4">
            <wp:extent cx="4419600" cy="258930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6082" cy="2593103"/>
                    </a:xfrm>
                    <a:prstGeom prst="rect">
                      <a:avLst/>
                    </a:prstGeom>
                  </pic:spPr>
                </pic:pic>
              </a:graphicData>
            </a:graphic>
          </wp:inline>
        </w:drawing>
      </w:r>
    </w:p>
    <w:p w:rsidR="001126D9" w:rsidRDefault="001126D9" w:rsidP="001126D9">
      <w:pPr>
        <w:pStyle w:val="Listenabsatz"/>
        <w:numPr>
          <w:ilvl w:val="0"/>
          <w:numId w:val="4"/>
        </w:numPr>
        <w:rPr>
          <w:sz w:val="28"/>
          <w:szCs w:val="28"/>
        </w:rPr>
      </w:pPr>
      <w:r>
        <w:rPr>
          <w:sz w:val="28"/>
          <w:szCs w:val="28"/>
        </w:rPr>
        <w:t xml:space="preserve">Über den Report kann eine Zusammenfassung aller Daten auf einem Ausdruck abgerufen werden. </w:t>
      </w:r>
    </w:p>
    <w:p w:rsidR="001126D9" w:rsidRDefault="001126D9" w:rsidP="001126D9">
      <w:pPr>
        <w:pStyle w:val="Listenabsatz"/>
        <w:numPr>
          <w:ilvl w:val="0"/>
          <w:numId w:val="4"/>
        </w:numPr>
        <w:rPr>
          <w:sz w:val="28"/>
          <w:szCs w:val="28"/>
        </w:rPr>
      </w:pPr>
      <w:r>
        <w:rPr>
          <w:sz w:val="28"/>
          <w:szCs w:val="28"/>
        </w:rPr>
        <w:t>Compare: zum Vergleich 2er Aufnahmen</w:t>
      </w:r>
    </w:p>
    <w:p w:rsidR="001126D9" w:rsidRDefault="001126D9" w:rsidP="001126D9">
      <w:pPr>
        <w:pStyle w:val="Listenabsatz"/>
        <w:numPr>
          <w:ilvl w:val="0"/>
          <w:numId w:val="4"/>
        </w:numPr>
        <w:rPr>
          <w:sz w:val="28"/>
          <w:szCs w:val="28"/>
        </w:rPr>
      </w:pPr>
      <w:r>
        <w:rPr>
          <w:sz w:val="28"/>
          <w:szCs w:val="28"/>
        </w:rPr>
        <w:t>Trend: für den Verlauf von z.B. Glaukompatienten</w:t>
      </w:r>
    </w:p>
    <w:p w:rsidR="007236CD" w:rsidRPr="00ED5C9A" w:rsidRDefault="001126D9" w:rsidP="00BF1025">
      <w:pPr>
        <w:pStyle w:val="Listenabsatz"/>
        <w:numPr>
          <w:ilvl w:val="0"/>
          <w:numId w:val="4"/>
        </w:numPr>
        <w:rPr>
          <w:sz w:val="28"/>
          <w:szCs w:val="28"/>
        </w:rPr>
      </w:pPr>
      <w:r>
        <w:rPr>
          <w:sz w:val="28"/>
          <w:szCs w:val="28"/>
        </w:rPr>
        <w:t xml:space="preserve">Export (rechts neben dem Drucksymbol): Daten werden an den hinterlegten Pfad gesendet. </w:t>
      </w:r>
      <w:bookmarkStart w:id="0" w:name="_GoBack"/>
      <w:bookmarkEnd w:id="0"/>
    </w:p>
    <w:sectPr w:rsidR="007236CD" w:rsidRPr="00ED5C9A">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46" w:rsidRDefault="005F0346" w:rsidP="00F73EF2">
      <w:pPr>
        <w:spacing w:after="0" w:line="240" w:lineRule="auto"/>
      </w:pPr>
      <w:r>
        <w:separator/>
      </w:r>
    </w:p>
  </w:endnote>
  <w:endnote w:type="continuationSeparator" w:id="0">
    <w:p w:rsidR="005F0346" w:rsidRDefault="005F0346" w:rsidP="00F7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46" w:rsidRDefault="005F0346" w:rsidP="00F73EF2">
      <w:pPr>
        <w:spacing w:after="0" w:line="240" w:lineRule="auto"/>
      </w:pPr>
      <w:r>
        <w:separator/>
      </w:r>
    </w:p>
  </w:footnote>
  <w:footnote w:type="continuationSeparator" w:id="0">
    <w:p w:rsidR="005F0346" w:rsidRDefault="005F0346" w:rsidP="00F7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F2" w:rsidRDefault="00F73EF2">
    <w:pPr>
      <w:pStyle w:val="Kopfzeile"/>
    </w:pPr>
    <w:r>
      <w:rPr>
        <w:noProof/>
        <w:lang w:eastAsia="de-CH"/>
      </w:rPr>
      <w:drawing>
        <wp:anchor distT="0" distB="0" distL="114300" distR="114300" simplePos="0" relativeHeight="251658240" behindDoc="0" locked="0" layoutInCell="1" allowOverlap="1">
          <wp:simplePos x="0" y="0"/>
          <wp:positionH relativeFrom="margin">
            <wp:posOffset>4704110</wp:posOffset>
          </wp:positionH>
          <wp:positionV relativeFrom="page">
            <wp:posOffset>297313</wp:posOffset>
          </wp:positionV>
          <wp:extent cx="1626669" cy="318977"/>
          <wp:effectExtent l="0" t="0" r="0" b="508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669" cy="3189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7A27"/>
    <w:multiLevelType w:val="hybridMultilevel"/>
    <w:tmpl w:val="14EE58E8"/>
    <w:lvl w:ilvl="0" w:tplc="0807000F">
      <w:start w:val="1"/>
      <w:numFmt w:val="decimal"/>
      <w:lvlText w:val="%1."/>
      <w:lvlJc w:val="left"/>
      <w:pPr>
        <w:ind w:left="643"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015CF7"/>
    <w:multiLevelType w:val="hybridMultilevel"/>
    <w:tmpl w:val="6536673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58D0C47"/>
    <w:multiLevelType w:val="hybridMultilevel"/>
    <w:tmpl w:val="62F270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D6727BD"/>
    <w:multiLevelType w:val="hybridMultilevel"/>
    <w:tmpl w:val="883E34A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F2"/>
    <w:rsid w:val="001126D9"/>
    <w:rsid w:val="00187E0B"/>
    <w:rsid w:val="001E0332"/>
    <w:rsid w:val="0021125C"/>
    <w:rsid w:val="00503D45"/>
    <w:rsid w:val="005F0346"/>
    <w:rsid w:val="007236CD"/>
    <w:rsid w:val="00805194"/>
    <w:rsid w:val="008051C1"/>
    <w:rsid w:val="00932AE1"/>
    <w:rsid w:val="00972B2F"/>
    <w:rsid w:val="009942EE"/>
    <w:rsid w:val="009E2DFD"/>
    <w:rsid w:val="00A30ADC"/>
    <w:rsid w:val="00A34C00"/>
    <w:rsid w:val="00AB61DC"/>
    <w:rsid w:val="00AF0A74"/>
    <w:rsid w:val="00B737E5"/>
    <w:rsid w:val="00BA0553"/>
    <w:rsid w:val="00BD3BB9"/>
    <w:rsid w:val="00BF1025"/>
    <w:rsid w:val="00CA192D"/>
    <w:rsid w:val="00D1358C"/>
    <w:rsid w:val="00D47109"/>
    <w:rsid w:val="00DD0E6B"/>
    <w:rsid w:val="00DE6C1E"/>
    <w:rsid w:val="00DF41A6"/>
    <w:rsid w:val="00E7117C"/>
    <w:rsid w:val="00ED5C9A"/>
    <w:rsid w:val="00F73EF2"/>
    <w:rsid w:val="00FE00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CDDF8-D695-4868-90A5-BCFB99FE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3E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3EF2"/>
  </w:style>
  <w:style w:type="paragraph" w:styleId="Fuzeile">
    <w:name w:val="footer"/>
    <w:basedOn w:val="Standard"/>
    <w:link w:val="FuzeileZchn"/>
    <w:uiPriority w:val="99"/>
    <w:unhideWhenUsed/>
    <w:rsid w:val="00F73E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3EF2"/>
  </w:style>
  <w:style w:type="paragraph" w:styleId="Listenabsatz">
    <w:name w:val="List Paragraph"/>
    <w:basedOn w:val="Standard"/>
    <w:uiPriority w:val="34"/>
    <w:qFormat/>
    <w:rsid w:val="00F7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70F9D82F-62F5-48EC-95E1-1515E06319C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3DE3-BC7A-4F8C-953A-EB076D3F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Mediconsult AG</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Günter</dc:creator>
  <cp:keywords/>
  <dc:description/>
  <cp:lastModifiedBy>Stephanie Felgner</cp:lastModifiedBy>
  <cp:revision>7</cp:revision>
  <cp:lastPrinted>2021-01-06T17:20:00Z</cp:lastPrinted>
  <dcterms:created xsi:type="dcterms:W3CDTF">2021-01-07T15:28:00Z</dcterms:created>
  <dcterms:modified xsi:type="dcterms:W3CDTF">2021-01-14T20:11:00Z</dcterms:modified>
</cp:coreProperties>
</file>